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5058"/>
        <w:gridCol w:w="9198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  <w:bookmarkStart w:id="0" w:name="_GoBack"/>
            <w:bookmarkEnd w:id="0"/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272BD5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528D7945" wp14:editId="187234BE">
                  <wp:extent cx="777240" cy="1457325"/>
                  <wp:effectExtent l="0" t="0" r="3810" b="9525"/>
                  <wp:docPr id="1" name="Imagen 1" descr="Resultado de imagen para pagina del ayuntamiento de cocu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sultado de imagen para pagina del ayuntamiento de cocu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D67E91" w:rsidRDefault="00D57B32">
            <w:pPr>
              <w:pStyle w:val="MesAo"/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531E20">
              <w:rPr>
                <w:rStyle w:val="Mes"/>
              </w:rPr>
              <w:t>enero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531E20">
              <w:t>2017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4945" w:type="pct"/>
        <w:tblInd w:w="55" w:type="dxa"/>
        <w:tblLook w:val="04A0" w:firstRow="1" w:lastRow="0" w:firstColumn="1" w:lastColumn="0" w:noHBand="0" w:noVBand="1"/>
        <w:tblDescription w:val="Calendario"/>
      </w:tblPr>
      <w:tblGrid>
        <w:gridCol w:w="2018"/>
        <w:gridCol w:w="2525"/>
        <w:gridCol w:w="2595"/>
        <w:gridCol w:w="2398"/>
        <w:gridCol w:w="2378"/>
        <w:gridCol w:w="992"/>
        <w:gridCol w:w="1183"/>
      </w:tblGrid>
      <w:tr w:rsidR="00B850E4" w:rsidTr="00B850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6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896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921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851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84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352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420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416E4A" w:rsidTr="00B8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6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896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921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753CB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851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753CB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84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753CB7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352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0252C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420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0252C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0252C8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1E20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531E20">
              <w:rPr>
                <w:noProof/>
              </w:rPr>
              <w:t>1</w:t>
            </w:r>
            <w:r>
              <w:fldChar w:fldCharType="end"/>
            </w:r>
          </w:p>
        </w:tc>
      </w:tr>
      <w:tr w:rsidR="00416E4A" w:rsidTr="00107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0"/>
        </w:trPr>
        <w:tc>
          <w:tcPr>
            <w:tcW w:w="716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96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92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5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35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0" w:type="pct"/>
          </w:tcPr>
          <w:p w:rsidR="00D67E91" w:rsidRDefault="00D67E91">
            <w:pPr>
              <w:spacing w:before="40" w:after="40"/>
            </w:pPr>
          </w:p>
        </w:tc>
      </w:tr>
      <w:tr w:rsidR="00416E4A" w:rsidTr="00B8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6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531E20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896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531E20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92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531E20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85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531E20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84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531E20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35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531E20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420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531E20">
              <w:rPr>
                <w:noProof/>
              </w:rPr>
              <w:t>8</w:t>
            </w:r>
            <w:r>
              <w:fldChar w:fldCharType="end"/>
            </w:r>
          </w:p>
        </w:tc>
      </w:tr>
      <w:tr w:rsidR="00416E4A" w:rsidTr="00EC14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99"/>
        </w:trPr>
        <w:tc>
          <w:tcPr>
            <w:tcW w:w="716" w:type="pct"/>
          </w:tcPr>
          <w:p w:rsidR="00D67E91" w:rsidRDefault="00D67E91" w:rsidP="00416E4A">
            <w:pPr>
              <w:spacing w:before="40" w:after="40"/>
            </w:pPr>
          </w:p>
        </w:tc>
        <w:tc>
          <w:tcPr>
            <w:tcW w:w="896" w:type="pct"/>
          </w:tcPr>
          <w:p w:rsidR="00D67E91" w:rsidRDefault="00416E4A">
            <w:pPr>
              <w:spacing w:before="40" w:after="40"/>
            </w:pPr>
            <w:r>
              <w:t>Atención Ciudadana</w:t>
            </w:r>
          </w:p>
          <w:p w:rsidR="00EC14A6" w:rsidRDefault="00EC14A6" w:rsidP="00EC14A6">
            <w:pPr>
              <w:spacing w:before="40" w:after="40"/>
              <w:jc w:val="both"/>
            </w:pPr>
            <w:r>
              <w:t>3:00 p.m. Reunión áreas Administrativas.</w:t>
            </w:r>
          </w:p>
        </w:tc>
        <w:tc>
          <w:tcPr>
            <w:tcW w:w="921" w:type="pct"/>
          </w:tcPr>
          <w:p w:rsidR="00D67E91" w:rsidRDefault="00416E4A" w:rsidP="00FA7FD7">
            <w:pPr>
              <w:spacing w:before="40" w:after="40"/>
              <w:jc w:val="both"/>
            </w:pPr>
            <w:r>
              <w:t>10:00 Atención Ciudadana.</w:t>
            </w:r>
          </w:p>
          <w:p w:rsidR="00416E4A" w:rsidRDefault="00416E4A" w:rsidP="00FA7FD7">
            <w:pPr>
              <w:spacing w:before="40" w:after="40"/>
              <w:jc w:val="both"/>
            </w:pPr>
            <w:r>
              <w:t>12:00 Subsecretario de asuntos del interior.</w:t>
            </w:r>
          </w:p>
          <w:p w:rsidR="00EC14A6" w:rsidRDefault="00EC14A6" w:rsidP="00FA7FD7">
            <w:pPr>
              <w:spacing w:before="40" w:after="40"/>
              <w:jc w:val="both"/>
            </w:pPr>
            <w:r>
              <w:t>3:00 p.m. Reunión áreas administrativas</w:t>
            </w:r>
          </w:p>
        </w:tc>
        <w:tc>
          <w:tcPr>
            <w:tcW w:w="851" w:type="pct"/>
          </w:tcPr>
          <w:p w:rsidR="00D67E91" w:rsidRDefault="00A20EC6">
            <w:pPr>
              <w:spacing w:before="40" w:after="40"/>
            </w:pPr>
            <w:r>
              <w:t>10:00 a.m. A</w:t>
            </w:r>
            <w:r w:rsidR="00FA7FD7">
              <w:t>tención Ciudadana</w:t>
            </w:r>
            <w:r w:rsidR="00EC14A6">
              <w:t>.</w:t>
            </w:r>
          </w:p>
          <w:p w:rsidR="00EC14A6" w:rsidRDefault="00EC14A6" w:rsidP="00EC14A6">
            <w:pPr>
              <w:spacing w:before="40" w:after="40"/>
              <w:jc w:val="both"/>
            </w:pPr>
            <w:r>
              <w:t>3:00 p.m. Reunión áreas Administrativas.</w:t>
            </w:r>
          </w:p>
        </w:tc>
        <w:tc>
          <w:tcPr>
            <w:tcW w:w="844" w:type="pct"/>
          </w:tcPr>
          <w:p w:rsidR="00D67E91" w:rsidRDefault="00FA7FD7" w:rsidP="00FA7FD7">
            <w:pPr>
              <w:spacing w:before="40" w:after="40"/>
              <w:jc w:val="both"/>
            </w:pPr>
            <w:r>
              <w:t>10:00 a.m. Atención Ciudadana.</w:t>
            </w:r>
          </w:p>
          <w:p w:rsidR="00FA7FD7" w:rsidRDefault="00FA7FD7" w:rsidP="00FA7FD7">
            <w:pPr>
              <w:spacing w:before="40" w:after="40"/>
              <w:jc w:val="both"/>
            </w:pPr>
            <w:r>
              <w:t xml:space="preserve">13:00 </w:t>
            </w:r>
            <w:proofErr w:type="spellStart"/>
            <w:r>
              <w:t>hrs</w:t>
            </w:r>
            <w:proofErr w:type="spellEnd"/>
            <w:r>
              <w:t>. Reunión con la Delegada de la Sauceda</w:t>
            </w:r>
            <w:r w:rsidR="00EC14A6">
              <w:t>.</w:t>
            </w:r>
          </w:p>
          <w:p w:rsidR="00EC14A6" w:rsidRDefault="00EC14A6" w:rsidP="00FA7FD7">
            <w:pPr>
              <w:spacing w:before="40" w:after="40"/>
              <w:jc w:val="both"/>
            </w:pPr>
            <w:r>
              <w:t>3:00 p.m. Reunión áreas administrativas.</w:t>
            </w:r>
          </w:p>
        </w:tc>
        <w:tc>
          <w:tcPr>
            <w:tcW w:w="35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0" w:type="pct"/>
          </w:tcPr>
          <w:p w:rsidR="00D67E91" w:rsidRDefault="00D67E91">
            <w:pPr>
              <w:spacing w:before="40" w:after="40"/>
            </w:pPr>
          </w:p>
        </w:tc>
      </w:tr>
      <w:tr w:rsidR="00416E4A" w:rsidTr="00B8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6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531E20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896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531E20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92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531E20">
              <w:rPr>
                <w:noProof/>
              </w:rPr>
              <w:t>11</w:t>
            </w:r>
            <w:r>
              <w:fldChar w:fldCharType="end"/>
            </w:r>
          </w:p>
          <w:p w:rsidR="00EC14A6" w:rsidRDefault="00EC14A6">
            <w:pPr>
              <w:pStyle w:val="Fechas"/>
              <w:spacing w:after="40"/>
            </w:pPr>
          </w:p>
          <w:p w:rsidR="00EC14A6" w:rsidRDefault="00EC14A6">
            <w:pPr>
              <w:pStyle w:val="Fechas"/>
              <w:spacing w:after="40"/>
            </w:pPr>
          </w:p>
        </w:tc>
        <w:tc>
          <w:tcPr>
            <w:tcW w:w="85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531E20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84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531E20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35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531E20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420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531E20">
              <w:rPr>
                <w:noProof/>
              </w:rPr>
              <w:t>15</w:t>
            </w:r>
            <w:r>
              <w:fldChar w:fldCharType="end"/>
            </w:r>
          </w:p>
        </w:tc>
      </w:tr>
      <w:tr w:rsidR="00416E4A" w:rsidTr="00107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986"/>
        </w:trPr>
        <w:tc>
          <w:tcPr>
            <w:tcW w:w="716" w:type="pct"/>
          </w:tcPr>
          <w:p w:rsidR="00D67E91" w:rsidRDefault="00285F75">
            <w:pPr>
              <w:spacing w:before="40" w:after="40"/>
            </w:pPr>
            <w:r>
              <w:t xml:space="preserve">12:00 p.m. Reunión en la Secretaria </w:t>
            </w:r>
            <w:r w:rsidR="00261535">
              <w:t>General de Gobierno</w:t>
            </w:r>
            <w:r w:rsidR="00EC14A6">
              <w:t>.</w:t>
            </w:r>
          </w:p>
          <w:p w:rsidR="00EC14A6" w:rsidRDefault="00EC14A6">
            <w:pPr>
              <w:spacing w:before="40" w:after="40"/>
            </w:pPr>
            <w:r>
              <w:t>3:00 p.m. Reunión áreas Administrativas.</w:t>
            </w:r>
          </w:p>
        </w:tc>
        <w:tc>
          <w:tcPr>
            <w:tcW w:w="896" w:type="pct"/>
          </w:tcPr>
          <w:p w:rsidR="00D67E91" w:rsidRDefault="00261535">
            <w:pPr>
              <w:spacing w:before="40" w:after="40"/>
            </w:pPr>
            <w:r>
              <w:t xml:space="preserve">10:00 a.m. Entrega de equipo al personal </w:t>
            </w:r>
            <w:r w:rsidR="00B850E4">
              <w:t>del rastro.</w:t>
            </w:r>
          </w:p>
          <w:p w:rsidR="00EC14A6" w:rsidRDefault="00EC14A6" w:rsidP="00EC14A6">
            <w:pPr>
              <w:spacing w:before="40" w:after="40"/>
              <w:jc w:val="both"/>
            </w:pPr>
            <w:r>
              <w:t>3:00 p.m. Reunión áreas Administrativas.</w:t>
            </w:r>
          </w:p>
        </w:tc>
        <w:tc>
          <w:tcPr>
            <w:tcW w:w="921" w:type="pct"/>
          </w:tcPr>
          <w:p w:rsidR="00D67E91" w:rsidRDefault="00EC14A6" w:rsidP="00EC14A6">
            <w:pPr>
              <w:spacing w:before="40" w:after="40"/>
              <w:jc w:val="both"/>
            </w:pPr>
            <w:r>
              <w:t>3:00 p.m. Reunión áreas Administrativas.</w:t>
            </w:r>
          </w:p>
        </w:tc>
        <w:tc>
          <w:tcPr>
            <w:tcW w:w="851" w:type="pct"/>
          </w:tcPr>
          <w:p w:rsidR="00D67E91" w:rsidRDefault="00EC14A6" w:rsidP="00EC14A6">
            <w:pPr>
              <w:spacing w:before="40" w:after="40"/>
              <w:jc w:val="both"/>
            </w:pPr>
            <w:r>
              <w:t>3:00 p.m. Reunión áreas Administrativas.</w:t>
            </w:r>
          </w:p>
        </w:tc>
        <w:tc>
          <w:tcPr>
            <w:tcW w:w="844" w:type="pct"/>
          </w:tcPr>
          <w:p w:rsidR="00D67E91" w:rsidRDefault="00B850E4">
            <w:pPr>
              <w:spacing w:before="40" w:after="40"/>
            </w:pPr>
            <w:r>
              <w:t>Entrega del programa FAM.</w:t>
            </w:r>
          </w:p>
          <w:p w:rsidR="00B850E4" w:rsidRDefault="00B850E4">
            <w:pPr>
              <w:spacing w:before="40" w:after="40"/>
            </w:pPr>
            <w:r>
              <w:t xml:space="preserve">12:00 </w:t>
            </w:r>
            <w:proofErr w:type="spellStart"/>
            <w:r>
              <w:t>hrs</w:t>
            </w:r>
            <w:proofErr w:type="spellEnd"/>
            <w:r>
              <w:t>. Contraloría del Estado</w:t>
            </w:r>
          </w:p>
          <w:p w:rsidR="00B850E4" w:rsidRDefault="00B850E4" w:rsidP="00B850E4">
            <w:pPr>
              <w:spacing w:before="40" w:after="40"/>
            </w:pPr>
            <w:r>
              <w:t xml:space="preserve">17:00 </w:t>
            </w:r>
            <w:proofErr w:type="spellStart"/>
            <w:r>
              <w:t>hrs</w:t>
            </w:r>
            <w:proofErr w:type="spellEnd"/>
            <w:r>
              <w:t xml:space="preserve">. Acto Académico Esc. Preparatoria </w:t>
            </w:r>
          </w:p>
        </w:tc>
        <w:tc>
          <w:tcPr>
            <w:tcW w:w="352" w:type="pct"/>
          </w:tcPr>
          <w:p w:rsidR="00D67E91" w:rsidRDefault="00B850E4">
            <w:pPr>
              <w:spacing w:before="40" w:after="40"/>
            </w:pPr>
            <w:r>
              <w:t>Reunión con Comisión Edilicia O. Públicas.</w:t>
            </w:r>
          </w:p>
        </w:tc>
        <w:tc>
          <w:tcPr>
            <w:tcW w:w="420" w:type="pct"/>
          </w:tcPr>
          <w:p w:rsidR="00D67E91" w:rsidRDefault="00D67E91">
            <w:pPr>
              <w:spacing w:before="40" w:after="40"/>
            </w:pPr>
          </w:p>
        </w:tc>
      </w:tr>
      <w:tr w:rsidR="00416E4A" w:rsidTr="00B8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6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531E20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896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531E20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92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531E20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85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531E20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84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531E20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35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531E20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420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531E20">
              <w:rPr>
                <w:noProof/>
              </w:rPr>
              <w:t>22</w:t>
            </w:r>
            <w:r>
              <w:fldChar w:fldCharType="end"/>
            </w:r>
          </w:p>
        </w:tc>
      </w:tr>
      <w:tr w:rsidR="00416E4A" w:rsidTr="00107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694"/>
        </w:trPr>
        <w:tc>
          <w:tcPr>
            <w:tcW w:w="716" w:type="pct"/>
          </w:tcPr>
          <w:p w:rsidR="00D67E91" w:rsidRDefault="00FF5378">
            <w:pPr>
              <w:spacing w:before="40" w:after="40"/>
            </w:pPr>
            <w:r>
              <w:t>Atención Ciudadana.</w:t>
            </w:r>
          </w:p>
          <w:p w:rsidR="00FF5378" w:rsidRDefault="00FF5378">
            <w:pPr>
              <w:spacing w:before="40" w:after="40"/>
            </w:pPr>
            <w:r>
              <w:t xml:space="preserve">13:00 </w:t>
            </w:r>
            <w:proofErr w:type="spellStart"/>
            <w:r>
              <w:t>hrs</w:t>
            </w:r>
            <w:proofErr w:type="spellEnd"/>
            <w:r>
              <w:t xml:space="preserve">. </w:t>
            </w:r>
            <w:r w:rsidR="00D10B0C">
              <w:t xml:space="preserve">Reunión con el </w:t>
            </w:r>
            <w:r>
              <w:t xml:space="preserve">Comité </w:t>
            </w:r>
            <w:r w:rsidR="00D10B0C">
              <w:t>de la Sauceda.</w:t>
            </w:r>
          </w:p>
        </w:tc>
        <w:tc>
          <w:tcPr>
            <w:tcW w:w="896" w:type="pct"/>
          </w:tcPr>
          <w:p w:rsidR="00D67E91" w:rsidRDefault="00D10B0C">
            <w:pPr>
              <w:spacing w:before="40" w:after="40"/>
            </w:pPr>
            <w:r>
              <w:t>10:00 a.m. Atención Ciudadana.</w:t>
            </w:r>
          </w:p>
        </w:tc>
        <w:tc>
          <w:tcPr>
            <w:tcW w:w="921" w:type="pct"/>
          </w:tcPr>
          <w:p w:rsidR="00D10B0C" w:rsidRDefault="00D10B0C" w:rsidP="00D10B0C">
            <w:pPr>
              <w:spacing w:before="40" w:after="40"/>
              <w:jc w:val="both"/>
            </w:pPr>
            <w:r>
              <w:t>11:00 a.m. SEDIS</w:t>
            </w:r>
          </w:p>
          <w:p w:rsidR="00D67E91" w:rsidRDefault="00D10B0C" w:rsidP="00D10B0C">
            <w:pPr>
              <w:spacing w:before="40" w:after="40"/>
              <w:jc w:val="both"/>
            </w:pPr>
            <w:r>
              <w:t xml:space="preserve">13:00 </w:t>
            </w:r>
            <w:proofErr w:type="spellStart"/>
            <w:r>
              <w:t>hrs</w:t>
            </w:r>
            <w:proofErr w:type="spellEnd"/>
            <w:r>
              <w:t>. Reunión lucha contra el Dengue.</w:t>
            </w:r>
          </w:p>
          <w:p w:rsidR="00D10B0C" w:rsidRDefault="00D10B0C" w:rsidP="00D10B0C">
            <w:pPr>
              <w:spacing w:before="40" w:after="40"/>
              <w:jc w:val="both"/>
            </w:pPr>
          </w:p>
        </w:tc>
        <w:tc>
          <w:tcPr>
            <w:tcW w:w="85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4" w:type="pct"/>
          </w:tcPr>
          <w:p w:rsidR="00D10B0C" w:rsidRDefault="00D10B0C" w:rsidP="00D10B0C">
            <w:pPr>
              <w:spacing w:before="40" w:after="40"/>
            </w:pPr>
            <w:r>
              <w:t>Visita a la biblioteca de Santa Teresa, para ver el asunto de obra en la misma.</w:t>
            </w:r>
          </w:p>
        </w:tc>
        <w:tc>
          <w:tcPr>
            <w:tcW w:w="35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0" w:type="pct"/>
          </w:tcPr>
          <w:p w:rsidR="00D67E91" w:rsidRDefault="00D67E91">
            <w:pPr>
              <w:spacing w:before="40" w:after="40"/>
            </w:pPr>
          </w:p>
        </w:tc>
      </w:tr>
      <w:tr w:rsidR="00416E4A" w:rsidTr="00B8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6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531E20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531E20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1E2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531E20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1E20"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 w:rsidR="00531E20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896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531E20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531E20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1E2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531E20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1E20"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 w:rsidR="00531E20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92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531E20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531E20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1E2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531E20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1E20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531E20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85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531E20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531E20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1E2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531E20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1E20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531E20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84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531E20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531E20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1E2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531E20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1E20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531E20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35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531E20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531E20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1E2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531E20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1E20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531E20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420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531E20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531E20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1E2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531E20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1E20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531E20">
              <w:rPr>
                <w:noProof/>
              </w:rPr>
              <w:t>29</w:t>
            </w:r>
            <w:r>
              <w:fldChar w:fldCharType="end"/>
            </w:r>
          </w:p>
        </w:tc>
      </w:tr>
      <w:tr w:rsidR="00416E4A" w:rsidTr="00107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38"/>
        </w:trPr>
        <w:tc>
          <w:tcPr>
            <w:tcW w:w="716" w:type="pct"/>
          </w:tcPr>
          <w:p w:rsidR="00D67E91" w:rsidRDefault="00D10B0C">
            <w:pPr>
              <w:spacing w:before="40" w:after="40"/>
            </w:pPr>
            <w:r>
              <w:t>10:00 a.m. Sesión de Ayuntamiento.</w:t>
            </w:r>
          </w:p>
          <w:p w:rsidR="00D10B0C" w:rsidRDefault="00D10B0C" w:rsidP="00D10B0C">
            <w:pPr>
              <w:spacing w:before="40" w:after="40"/>
              <w:jc w:val="both"/>
            </w:pPr>
            <w:r>
              <w:t xml:space="preserve">17:00 </w:t>
            </w:r>
            <w:proofErr w:type="spellStart"/>
            <w:r>
              <w:t>hrs</w:t>
            </w:r>
            <w:proofErr w:type="spellEnd"/>
            <w:r>
              <w:t>. Reunión en camajapa.</w:t>
            </w:r>
          </w:p>
        </w:tc>
        <w:tc>
          <w:tcPr>
            <w:tcW w:w="896" w:type="pct"/>
          </w:tcPr>
          <w:p w:rsidR="00D67E91" w:rsidRDefault="001B4DC5" w:rsidP="001B4DC5">
            <w:pPr>
              <w:spacing w:before="40" w:after="40"/>
              <w:jc w:val="both"/>
            </w:pPr>
            <w:r>
              <w:t xml:space="preserve">10:00 a.m. Inauguración baños Esc. De Cofradía </w:t>
            </w:r>
          </w:p>
          <w:p w:rsidR="001B4DC5" w:rsidRDefault="001B4DC5" w:rsidP="001B4DC5">
            <w:pPr>
              <w:spacing w:before="40" w:after="40"/>
              <w:jc w:val="both"/>
            </w:pPr>
            <w:r>
              <w:t>COPLADEMUN</w:t>
            </w:r>
          </w:p>
        </w:tc>
        <w:tc>
          <w:tcPr>
            <w:tcW w:w="92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5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4" w:type="pct"/>
          </w:tcPr>
          <w:p w:rsidR="00D67E91" w:rsidRDefault="001B4DC5">
            <w:pPr>
              <w:spacing w:before="40" w:after="40"/>
            </w:pPr>
            <w:r>
              <w:t>11:00 a.m. Entrega de apoyos en la Dir. De Promoción Económica.</w:t>
            </w:r>
          </w:p>
        </w:tc>
        <w:tc>
          <w:tcPr>
            <w:tcW w:w="35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0" w:type="pct"/>
          </w:tcPr>
          <w:p w:rsidR="00D67E91" w:rsidRDefault="00D67E91">
            <w:pPr>
              <w:spacing w:before="40" w:after="40"/>
            </w:pPr>
          </w:p>
        </w:tc>
      </w:tr>
      <w:tr w:rsidR="00416E4A" w:rsidTr="00B8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6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531E20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531E20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1E2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531E20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1E20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531E20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896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531E20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531E20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1E20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531E20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1E20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531E20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921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851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84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352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420" w:type="pct"/>
          </w:tcPr>
          <w:p w:rsidR="00D67E91" w:rsidRDefault="00D67E91">
            <w:pPr>
              <w:pStyle w:val="Fechas"/>
              <w:spacing w:after="40"/>
            </w:pPr>
          </w:p>
        </w:tc>
      </w:tr>
      <w:tr w:rsidR="00416E4A" w:rsidTr="00B850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6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96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92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5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35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0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tbl>
      <w:tblPr>
        <w:tblW w:w="5000" w:type="pct"/>
        <w:tblBorders>
          <w:top w:val="single" w:sz="4" w:space="0" w:color="88C589" w:themeColor="accent1" w:themeTint="99"/>
          <w:left w:val="single" w:sz="4" w:space="0" w:color="88C589" w:themeColor="accent1" w:themeTint="99"/>
          <w:bottom w:val="single" w:sz="4" w:space="0" w:color="88C589" w:themeColor="accent1" w:themeTint="99"/>
          <w:right w:val="single" w:sz="4" w:space="0" w:color="88C589" w:themeColor="accent1" w:themeTint="99"/>
        </w:tblBorders>
        <w:tblLook w:val="04A0" w:firstRow="1" w:lastRow="0" w:firstColumn="1" w:lastColumn="0" w:noHBand="0" w:noVBand="1"/>
        <w:tblDescription w:val="Notas"/>
      </w:tblPr>
      <w:tblGrid>
        <w:gridCol w:w="915"/>
        <w:gridCol w:w="13331"/>
      </w:tblGrid>
      <w:tr w:rsidR="00D67E91">
        <w:trPr>
          <w:cantSplit/>
          <w:trHeight w:val="1440"/>
        </w:trPr>
        <w:tc>
          <w:tcPr>
            <w:tcW w:w="648" w:type="dxa"/>
            <w:shd w:val="clear" w:color="auto" w:fill="auto"/>
            <w:textDirection w:val="btLr"/>
          </w:tcPr>
          <w:p w:rsidR="00D67E91" w:rsidRPr="00E94E93" w:rsidRDefault="00D57B32" w:rsidP="00E94E93">
            <w:pPr>
              <w:pStyle w:val="Encabezadodenota"/>
            </w:pPr>
            <w:r w:rsidRPr="00E94E93">
              <w:t>notas</w:t>
            </w:r>
          </w:p>
        </w:tc>
        <w:tc>
          <w:tcPr>
            <w:tcW w:w="9648" w:type="dxa"/>
            <w:shd w:val="clear" w:color="auto" w:fill="auto"/>
            <w:vAlign w:val="center"/>
          </w:tcPr>
          <w:sdt>
            <w:sdtPr>
              <w:alias w:val="Notas"/>
              <w:tag w:val="Notas"/>
              <w:id w:val="263200961"/>
              <w:placeholder>
                <w:docPart w:val="CD55B0E6C8DE40008C4107230780D2C5"/>
              </w:placeholder>
              <w:temporary/>
              <w:showingPlcHdr/>
              <w15:appearance w15:val="hidden"/>
            </w:sdtPr>
            <w:sdtEndPr/>
            <w:sdtContent>
              <w:p w:rsidR="00D67E91" w:rsidRDefault="00D57B32">
                <w:pPr>
                  <w:pStyle w:val="Notas"/>
                </w:pPr>
                <w:r>
                  <w:rPr>
                    <w:rFonts w:ascii="Calibri" w:hAnsi="Calibri"/>
                    <w:color w:val="595959"/>
                  </w:rPr>
                  <w:t xml:space="preserve">Para reemplazar la imagen con la suya, haga clic con el botón secundario y luego haga clic en Cambiar Imagen. </w:t>
                </w:r>
              </w:p>
              <w:p w:rsidR="00D67E91" w:rsidRDefault="00D57B32">
                <w:pPr>
                  <w:pStyle w:val="Notas"/>
                </w:pPr>
                <w:r>
                  <w:rPr>
                    <w:rFonts w:ascii="Calibri" w:hAnsi="Calibri"/>
                    <w:color w:val="595959"/>
                  </w:rPr>
                  <w:t xml:space="preserve">Para seleccionar nuevas fechas o cambiar el color del calendario, haga clic en la pestaña Calendario que se encuentra en la cinta de opciones. </w:t>
                </w:r>
              </w:p>
              <w:p w:rsidR="00D67E91" w:rsidRDefault="00D57B32">
                <w:pPr>
                  <w:pStyle w:val="Notas"/>
                </w:pPr>
                <w:r>
                  <w:rPr>
                    <w:rFonts w:ascii="Calibri" w:hAnsi="Calibri"/>
                    <w:color w:val="595959"/>
                  </w:rPr>
                  <w:t>Para probar un conjunto diferente de fuentes o colores, en la pestaña Calendario o en la pestaña Diseño, haga clic en Fuentes o Colores.</w:t>
                </w:r>
              </w:p>
            </w:sdtContent>
          </w:sdt>
        </w:tc>
      </w:tr>
    </w:tbl>
    <w:p w:rsidR="00D67E91" w:rsidRDefault="00D67E91">
      <w:pPr>
        <w:pStyle w:val="Espaciodetablas"/>
      </w:pPr>
    </w:p>
    <w:sectPr w:rsidR="00D67E91" w:rsidSect="0010750F">
      <w:pgSz w:w="15840" w:h="12240" w:orient="landscape"/>
      <w:pgMar w:top="1080" w:right="720" w:bottom="108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1/01/2017"/>
    <w:docVar w:name="MonthStart" w:val="01/01/2017"/>
    <w:docVar w:name="WeekStart" w:val="2"/>
  </w:docVars>
  <w:rsids>
    <w:rsidRoot w:val="00531E20"/>
    <w:rsid w:val="000252C8"/>
    <w:rsid w:val="000E3E61"/>
    <w:rsid w:val="0010750F"/>
    <w:rsid w:val="00126F54"/>
    <w:rsid w:val="001B4DC5"/>
    <w:rsid w:val="00261535"/>
    <w:rsid w:val="00272BD5"/>
    <w:rsid w:val="00285F75"/>
    <w:rsid w:val="002A3D06"/>
    <w:rsid w:val="00416E4A"/>
    <w:rsid w:val="00531E20"/>
    <w:rsid w:val="005A1B0E"/>
    <w:rsid w:val="00753CB7"/>
    <w:rsid w:val="007D43A5"/>
    <w:rsid w:val="009554C3"/>
    <w:rsid w:val="00992986"/>
    <w:rsid w:val="00A20EC6"/>
    <w:rsid w:val="00AB2C13"/>
    <w:rsid w:val="00B10AB8"/>
    <w:rsid w:val="00B850E4"/>
    <w:rsid w:val="00C33708"/>
    <w:rsid w:val="00D10B0C"/>
    <w:rsid w:val="00D57B32"/>
    <w:rsid w:val="00D67E91"/>
    <w:rsid w:val="00E50AFB"/>
    <w:rsid w:val="00E94E93"/>
    <w:rsid w:val="00EC14A6"/>
    <w:rsid w:val="00F66156"/>
    <w:rsid w:val="00FA7FD7"/>
    <w:rsid w:val="00FC5BF3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0C8393-0953-4071-9CCF-D434669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Ind w:w="0" w:type="dxa"/>
      <w:tblBorders>
        <w:top w:val="single" w:sz="8" w:space="0" w:color="479249" w:themeColor="accent1"/>
        <w:bottom w:val="single" w:sz="8" w:space="0" w:color="4792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epcion\AppData\Roaming\Microsoft\Plantillas\Calendario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D55B0E6C8DE40008C4107230780D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FCDA4-BC78-42B7-AFFE-D1819EDD4BD9}"/>
      </w:docPartPr>
      <w:docPartBody>
        <w:p w:rsidR="00763D10" w:rsidRDefault="00185E93">
          <w:pPr>
            <w:pStyle w:val="Notas"/>
          </w:pPr>
          <w:r>
            <w:rPr>
              <w:rFonts w:ascii="Calibri" w:hAnsi="Calibri"/>
              <w:color w:val="595959"/>
            </w:rPr>
            <w:t xml:space="preserve">Para reemplazar la imagen con la suya, haga clic con el botón secundario y luego haga clic en Cambiar Imagen. </w:t>
          </w:r>
        </w:p>
        <w:p w:rsidR="00763D10" w:rsidRDefault="00185E93">
          <w:pPr>
            <w:pStyle w:val="Notas"/>
          </w:pPr>
          <w:r>
            <w:rPr>
              <w:rFonts w:ascii="Calibri" w:hAnsi="Calibri"/>
              <w:color w:val="595959"/>
            </w:rPr>
            <w:t xml:space="preserve">Para seleccionar nuevas fechas o cambiar el color del calendario, haga clic en la pestaña Calendario que se encuentra en la cinta de opciones. </w:t>
          </w:r>
        </w:p>
        <w:p w:rsidR="00BC67DE" w:rsidRDefault="00185E93">
          <w:pPr>
            <w:pStyle w:val="CD55B0E6C8DE40008C4107230780D2C5"/>
          </w:pPr>
          <w:r>
            <w:rPr>
              <w:rFonts w:ascii="Calibri" w:hAnsi="Calibri"/>
              <w:color w:val="595959"/>
            </w:rPr>
            <w:t>Para probar un conjunto diferente de fuentes o colores, en la pestaña Calendario o en la pestaña Diseño, haga clic en Fuentes o Colores.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93"/>
    <w:rsid w:val="00185E93"/>
    <w:rsid w:val="003325AE"/>
    <w:rsid w:val="00BC67DE"/>
    <w:rsid w:val="00F4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75D36EF5A834882B1DAF7B645B55FB6">
    <w:name w:val="775D36EF5A834882B1DAF7B645B55FB6"/>
  </w:style>
  <w:style w:type="paragraph" w:customStyle="1" w:styleId="Notas">
    <w:name w:val="Notas"/>
    <w:basedOn w:val="Normal"/>
    <w:qFormat/>
    <w:pPr>
      <w:spacing w:before="60" w:after="60" w:line="276" w:lineRule="auto"/>
    </w:pPr>
    <w:rPr>
      <w:rFonts w:eastAsiaTheme="minorHAnsi"/>
      <w:color w:val="595959" w:themeColor="text1" w:themeTint="A6"/>
      <w:kern w:val="16"/>
      <w:sz w:val="18"/>
      <w:szCs w:val="16"/>
      <w:lang w:val="es-ES" w:eastAsia="en-US"/>
      <w14:ligatures w14:val="standardContextual"/>
    </w:rPr>
  </w:style>
  <w:style w:type="paragraph" w:customStyle="1" w:styleId="CD55B0E6C8DE40008C4107230780D2C5">
    <w:name w:val="CD55B0E6C8DE40008C4107230780D2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1D1D9-C56E-4ED4-9C41-AB094624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1</TotalTime>
  <Pages>2</Pages>
  <Words>565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Recepcion</cp:lastModifiedBy>
  <cp:revision>2</cp:revision>
  <cp:lastPrinted>2017-02-14T18:30:00Z</cp:lastPrinted>
  <dcterms:created xsi:type="dcterms:W3CDTF">2017-03-13T17:26:00Z</dcterms:created>
  <dcterms:modified xsi:type="dcterms:W3CDTF">2017-03-13T17:26:00Z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